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B67A9" w:rsidRPr="00B02029" w:rsidRDefault="00C41383" w:rsidP="00B02029">
      <w:pPr>
        <w:jc w:val="center"/>
        <w:rPr>
          <w:rFonts w:ascii="Times New Roman" w:hAnsi="Times New Roman" w:cs="Times New Roman"/>
          <w:sz w:val="28"/>
          <w:szCs w:val="28"/>
          <w:u w:val="single"/>
        </w:rPr>
      </w:pPr>
      <w:r>
        <w:rPr>
          <w:rFonts w:ascii="Times New Roman" w:hAnsi="Times New Roman" w:cs="Times New Roman"/>
          <w:sz w:val="28"/>
          <w:szCs w:val="28"/>
          <w:u w:val="single"/>
        </w:rPr>
        <w:t>Processus de</w:t>
      </w:r>
      <w:r w:rsidR="008B67A9" w:rsidRPr="00B02029">
        <w:rPr>
          <w:rFonts w:ascii="Times New Roman" w:hAnsi="Times New Roman" w:cs="Times New Roman"/>
          <w:sz w:val="28"/>
          <w:szCs w:val="28"/>
          <w:u w:val="single"/>
        </w:rPr>
        <w:t xml:space="preserve"> création</w:t>
      </w:r>
      <w:r>
        <w:rPr>
          <w:rFonts w:ascii="Times New Roman" w:hAnsi="Times New Roman" w:cs="Times New Roman"/>
          <w:sz w:val="28"/>
          <w:szCs w:val="28"/>
          <w:u w:val="single"/>
        </w:rPr>
        <w:t>, d</w:t>
      </w:r>
      <w:r w:rsidR="008B67A9" w:rsidRPr="00B02029">
        <w:rPr>
          <w:rFonts w:ascii="Times New Roman" w:hAnsi="Times New Roman" w:cs="Times New Roman"/>
          <w:sz w:val="28"/>
          <w:szCs w:val="28"/>
          <w:u w:val="single"/>
        </w:rPr>
        <w:t>’ouverture</w:t>
      </w:r>
      <w:r>
        <w:rPr>
          <w:rFonts w:ascii="Times New Roman" w:hAnsi="Times New Roman" w:cs="Times New Roman"/>
          <w:sz w:val="28"/>
          <w:szCs w:val="28"/>
          <w:u w:val="single"/>
        </w:rPr>
        <w:t>, de fonctionnement et de renouvellement</w:t>
      </w:r>
      <w:r w:rsidR="008B67A9" w:rsidRPr="00B02029">
        <w:rPr>
          <w:rFonts w:ascii="Times New Roman" w:hAnsi="Times New Roman" w:cs="Times New Roman"/>
          <w:sz w:val="28"/>
          <w:szCs w:val="28"/>
          <w:u w:val="single"/>
        </w:rPr>
        <w:t xml:space="preserve"> d’un </w:t>
      </w:r>
      <w:r>
        <w:rPr>
          <w:rFonts w:ascii="Times New Roman" w:hAnsi="Times New Roman" w:cs="Times New Roman"/>
          <w:sz w:val="28"/>
          <w:szCs w:val="28"/>
          <w:u w:val="single"/>
        </w:rPr>
        <w:t xml:space="preserve">établissement et </w:t>
      </w:r>
      <w:r w:rsidR="008B67A9" w:rsidRPr="00B02029">
        <w:rPr>
          <w:rFonts w:ascii="Times New Roman" w:hAnsi="Times New Roman" w:cs="Times New Roman"/>
          <w:sz w:val="28"/>
          <w:szCs w:val="28"/>
          <w:u w:val="single"/>
        </w:rPr>
        <w:t xml:space="preserve">centre de formation </w:t>
      </w:r>
    </w:p>
    <w:p w:rsidR="0091531B" w:rsidRPr="00B02029" w:rsidRDefault="0091531B" w:rsidP="00B02029">
      <w:pPr>
        <w:jc w:val="both"/>
        <w:rPr>
          <w:rFonts w:ascii="Times New Roman" w:hAnsi="Times New Roman" w:cs="Times New Roman"/>
          <w:b/>
          <w:bCs/>
          <w:sz w:val="28"/>
          <w:szCs w:val="28"/>
        </w:rPr>
      </w:pPr>
      <w:r w:rsidRPr="00B02029">
        <w:rPr>
          <w:rFonts w:ascii="Times New Roman" w:hAnsi="Times New Roman" w:cs="Times New Roman"/>
          <w:b/>
          <w:bCs/>
          <w:sz w:val="28"/>
          <w:szCs w:val="28"/>
        </w:rPr>
        <w:t>La CCCS/ETFP</w:t>
      </w:r>
    </w:p>
    <w:p w:rsidR="005F6372" w:rsidRPr="00AF7CDC" w:rsidRDefault="00AF7CDC" w:rsidP="00AF7CDC">
      <w:pPr>
        <w:spacing w:after="333" w:line="220" w:lineRule="auto"/>
        <w:ind w:right="32"/>
        <w:jc w:val="both"/>
        <w:rPr>
          <w:rFonts w:ascii="Calibri" w:eastAsia="Calibri" w:hAnsi="Calibri" w:cs="Calibri"/>
          <w:color w:val="000000"/>
          <w:sz w:val="26"/>
          <w:szCs w:val="24"/>
          <w:lang w:eastAsia="fr-FR"/>
        </w:rPr>
      </w:pPr>
      <w:r w:rsidRPr="00AF7CDC">
        <w:rPr>
          <w:rFonts w:ascii="Times New Roman" w:hAnsi="Times New Roman" w:cs="Times New Roman"/>
          <w:sz w:val="28"/>
          <w:szCs w:val="28"/>
        </w:rPr>
        <w:t>Conformément à l’arrêté N°2021/1049/MEPSTA du 25 juin 2021</w:t>
      </w:r>
      <w:r w:rsidRPr="00AF7CDC">
        <w:rPr>
          <w:rFonts w:ascii="Times New Roman" w:eastAsia="Times New Roman" w:hAnsi="Times New Roman" w:cs="Times New Roman"/>
          <w:color w:val="000000"/>
          <w:sz w:val="26"/>
          <w:szCs w:val="24"/>
          <w:lang w:eastAsia="fr-FR"/>
        </w:rPr>
        <w:t xml:space="preserve"> </w:t>
      </w:r>
      <w:r w:rsidRPr="00AF7CDC">
        <w:rPr>
          <w:rFonts w:ascii="Times New Roman" w:eastAsia="Times New Roman" w:hAnsi="Times New Roman" w:cs="Times New Roman"/>
          <w:color w:val="000000"/>
          <w:sz w:val="26"/>
          <w:szCs w:val="26"/>
          <w:lang w:eastAsia="fr-FR"/>
        </w:rPr>
        <w:t>fixant les conditions et procédures de création, d'ouverture, de fonctionnement et de renouvellement d'autorisation de fonctionnement des établissements scolaires et centres de formation privés laïcs et confessionnels des enseignements préscolaire, primaire, secondaire, technique et professionnel</w:t>
      </w:r>
      <w:r w:rsidRPr="00AF7CDC">
        <w:rPr>
          <w:rFonts w:ascii="Times New Roman" w:hAnsi="Times New Roman" w:cs="Times New Roman"/>
          <w:sz w:val="26"/>
          <w:szCs w:val="26"/>
        </w:rPr>
        <w:t xml:space="preserve">, </w:t>
      </w:r>
      <w:r>
        <w:rPr>
          <w:rFonts w:ascii="Times New Roman" w:hAnsi="Times New Roman" w:cs="Times New Roman"/>
          <w:sz w:val="28"/>
          <w:szCs w:val="28"/>
        </w:rPr>
        <w:t>l</w:t>
      </w:r>
      <w:r w:rsidR="005F6372" w:rsidRPr="00B02029">
        <w:rPr>
          <w:rFonts w:ascii="Times New Roman" w:hAnsi="Times New Roman" w:cs="Times New Roman"/>
          <w:sz w:val="28"/>
          <w:szCs w:val="28"/>
        </w:rPr>
        <w:t xml:space="preserve">a commission centrale de contrôle et de suivi des établissements </w:t>
      </w:r>
      <w:r w:rsidR="0091531B" w:rsidRPr="00B02029">
        <w:rPr>
          <w:rFonts w:ascii="Times New Roman" w:hAnsi="Times New Roman" w:cs="Times New Roman"/>
          <w:sz w:val="28"/>
          <w:szCs w:val="28"/>
        </w:rPr>
        <w:t>scolaires</w:t>
      </w:r>
      <w:r w:rsidR="005F6372" w:rsidRPr="00B02029">
        <w:rPr>
          <w:rFonts w:ascii="Times New Roman" w:hAnsi="Times New Roman" w:cs="Times New Roman"/>
          <w:sz w:val="28"/>
          <w:szCs w:val="28"/>
        </w:rPr>
        <w:t xml:space="preserve"> et centres de formation professionnelle a pour mission essentielle d’instruire les dossiers de demande de création des établissements privés </w:t>
      </w:r>
      <w:r w:rsidR="0091531B" w:rsidRPr="00B02029">
        <w:rPr>
          <w:rFonts w:ascii="Times New Roman" w:hAnsi="Times New Roman" w:cs="Times New Roman"/>
          <w:sz w:val="28"/>
          <w:szCs w:val="28"/>
        </w:rPr>
        <w:t xml:space="preserve">du sous-secteur ETFP, procéder </w:t>
      </w:r>
      <w:r w:rsidR="005F6372" w:rsidRPr="00B02029">
        <w:rPr>
          <w:rFonts w:ascii="Times New Roman" w:hAnsi="Times New Roman" w:cs="Times New Roman"/>
          <w:sz w:val="28"/>
          <w:szCs w:val="28"/>
        </w:rPr>
        <w:t xml:space="preserve">à des suivis </w:t>
      </w:r>
      <w:r w:rsidR="005F6372" w:rsidRPr="00B02029">
        <w:rPr>
          <w:rFonts w:ascii="Times New Roman" w:hAnsi="Times New Roman" w:cs="Times New Roman"/>
          <w:sz w:val="26"/>
          <w:szCs w:val="26"/>
        </w:rPr>
        <w:t>techniques</w:t>
      </w:r>
      <w:r w:rsidR="005F6372" w:rsidRPr="00B02029">
        <w:rPr>
          <w:rFonts w:ascii="Times New Roman" w:hAnsi="Times New Roman" w:cs="Times New Roman"/>
          <w:sz w:val="28"/>
          <w:szCs w:val="28"/>
        </w:rPr>
        <w:t xml:space="preserve">, administratifs et pédagogiques desdits centres de formation, faire des visites périodiques de contrôle de validité des agréments, des conditions </w:t>
      </w:r>
      <w:r w:rsidR="0091531B" w:rsidRPr="00B02029">
        <w:rPr>
          <w:rFonts w:ascii="Times New Roman" w:hAnsi="Times New Roman" w:cs="Times New Roman"/>
          <w:sz w:val="28"/>
          <w:szCs w:val="28"/>
        </w:rPr>
        <w:t xml:space="preserve">de </w:t>
      </w:r>
      <w:r w:rsidR="005F6372" w:rsidRPr="00B02029">
        <w:rPr>
          <w:rFonts w:ascii="Times New Roman" w:hAnsi="Times New Roman" w:cs="Times New Roman"/>
          <w:sz w:val="28"/>
          <w:szCs w:val="28"/>
        </w:rPr>
        <w:t>sécurit</w:t>
      </w:r>
      <w:r w:rsidR="00D61942">
        <w:rPr>
          <w:rFonts w:ascii="Times New Roman" w:hAnsi="Times New Roman" w:cs="Times New Roman"/>
          <w:sz w:val="28"/>
          <w:szCs w:val="28"/>
        </w:rPr>
        <w:t>é</w:t>
      </w:r>
      <w:r w:rsidR="0091531B" w:rsidRPr="00B02029">
        <w:rPr>
          <w:rFonts w:ascii="Times New Roman" w:hAnsi="Times New Roman" w:cs="Times New Roman"/>
          <w:sz w:val="28"/>
          <w:szCs w:val="28"/>
        </w:rPr>
        <w:t xml:space="preserve"> et d’hygiène</w:t>
      </w:r>
      <w:r w:rsidR="005F6372" w:rsidRPr="00B02029">
        <w:rPr>
          <w:rFonts w:ascii="Times New Roman" w:hAnsi="Times New Roman" w:cs="Times New Roman"/>
          <w:sz w:val="28"/>
          <w:szCs w:val="28"/>
        </w:rPr>
        <w:t xml:space="preserve"> </w:t>
      </w:r>
      <w:r w:rsidR="00D61942">
        <w:rPr>
          <w:rFonts w:ascii="Times New Roman" w:hAnsi="Times New Roman" w:cs="Times New Roman"/>
          <w:sz w:val="28"/>
          <w:szCs w:val="28"/>
        </w:rPr>
        <w:t>dans le centre.</w:t>
      </w:r>
    </w:p>
    <w:p w:rsidR="00B02029" w:rsidRPr="00B02029" w:rsidRDefault="00B02029" w:rsidP="00B02029">
      <w:pPr>
        <w:shd w:val="clear" w:color="auto" w:fill="FFFFFF"/>
        <w:spacing w:before="120" w:after="120" w:line="240" w:lineRule="auto"/>
        <w:jc w:val="both"/>
        <w:rPr>
          <w:rFonts w:ascii="Times New Roman" w:eastAsia="Times New Roman" w:hAnsi="Times New Roman" w:cs="Times New Roman"/>
          <w:b/>
          <w:bCs/>
          <w:color w:val="222222"/>
          <w:kern w:val="0"/>
          <w:sz w:val="28"/>
          <w:szCs w:val="28"/>
          <w:lang w:eastAsia="fr-FR"/>
          <w14:ligatures w14:val="none"/>
        </w:rPr>
      </w:pPr>
      <w:r w:rsidRPr="00B02029">
        <w:rPr>
          <w:rFonts w:ascii="Times New Roman" w:eastAsia="Times New Roman" w:hAnsi="Times New Roman" w:cs="Times New Roman"/>
          <w:b/>
          <w:bCs/>
          <w:color w:val="222222"/>
          <w:kern w:val="0"/>
          <w:sz w:val="28"/>
          <w:szCs w:val="28"/>
          <w:lang w:eastAsia="fr-FR"/>
          <w14:ligatures w14:val="none"/>
        </w:rPr>
        <w:t>Le processus de création</w:t>
      </w:r>
      <w:r w:rsidR="00D61942">
        <w:rPr>
          <w:rFonts w:ascii="Times New Roman" w:eastAsia="Times New Roman" w:hAnsi="Times New Roman" w:cs="Times New Roman"/>
          <w:b/>
          <w:bCs/>
          <w:color w:val="222222"/>
          <w:kern w:val="0"/>
          <w:sz w:val="28"/>
          <w:szCs w:val="28"/>
          <w:lang w:eastAsia="fr-FR"/>
          <w14:ligatures w14:val="none"/>
        </w:rPr>
        <w:t xml:space="preserve"> et d’ouverture</w:t>
      </w:r>
    </w:p>
    <w:p w:rsidR="00D61942" w:rsidRPr="00B02029" w:rsidRDefault="00D61942" w:rsidP="00D61942">
      <w:pPr>
        <w:spacing w:before="120" w:after="120"/>
        <w:jc w:val="both"/>
        <w:rPr>
          <w:rFonts w:ascii="Times New Roman" w:hAnsi="Times New Roman" w:cs="Times New Roman"/>
          <w:sz w:val="28"/>
          <w:szCs w:val="28"/>
        </w:rPr>
      </w:pPr>
      <w:r w:rsidRPr="00B02029">
        <w:rPr>
          <w:rFonts w:ascii="Times New Roman" w:hAnsi="Times New Roman" w:cs="Times New Roman"/>
          <w:sz w:val="28"/>
          <w:szCs w:val="28"/>
        </w:rPr>
        <w:t>La CCCS/ETFP délivre quatre (04)</w:t>
      </w:r>
      <w:r>
        <w:rPr>
          <w:rFonts w:ascii="Times New Roman" w:hAnsi="Times New Roman" w:cs="Times New Roman"/>
          <w:sz w:val="28"/>
          <w:szCs w:val="28"/>
        </w:rPr>
        <w:t xml:space="preserve"> </w:t>
      </w:r>
      <w:r w:rsidRPr="00B02029">
        <w:rPr>
          <w:rFonts w:ascii="Times New Roman" w:hAnsi="Times New Roman" w:cs="Times New Roman"/>
          <w:sz w:val="28"/>
          <w:szCs w:val="28"/>
        </w:rPr>
        <w:t>types d’agréments notamment</w:t>
      </w:r>
      <w:r>
        <w:rPr>
          <w:rFonts w:ascii="Times New Roman" w:hAnsi="Times New Roman" w:cs="Times New Roman"/>
          <w:sz w:val="28"/>
          <w:szCs w:val="28"/>
        </w:rPr>
        <w:t> :</w:t>
      </w:r>
      <w:r w:rsidRPr="00B02029">
        <w:rPr>
          <w:rFonts w:ascii="Times New Roman" w:hAnsi="Times New Roman" w:cs="Times New Roman"/>
          <w:sz w:val="28"/>
          <w:szCs w:val="28"/>
        </w:rPr>
        <w:t xml:space="preserve"> agrément de création, d’ouverture, de fonctionnement et de renouvellement.</w:t>
      </w:r>
    </w:p>
    <w:p w:rsidR="0091531B" w:rsidRPr="0091531B" w:rsidRDefault="0053345A"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Pr>
          <w:rFonts w:ascii="Times New Roman" w:eastAsia="Times New Roman" w:hAnsi="Times New Roman" w:cs="Times New Roman"/>
          <w:color w:val="222222"/>
          <w:kern w:val="0"/>
          <w:sz w:val="28"/>
          <w:szCs w:val="28"/>
          <w:lang w:eastAsia="fr-FR"/>
          <w14:ligatures w14:val="none"/>
        </w:rPr>
        <w:t>D’abord, l</w:t>
      </w:r>
      <w:r w:rsidR="0091531B" w:rsidRPr="0091531B">
        <w:rPr>
          <w:rFonts w:ascii="Times New Roman" w:eastAsia="Times New Roman" w:hAnsi="Times New Roman" w:cs="Times New Roman"/>
          <w:color w:val="222222"/>
          <w:kern w:val="0"/>
          <w:sz w:val="28"/>
          <w:szCs w:val="28"/>
          <w:lang w:eastAsia="fr-FR"/>
          <w14:ligatures w14:val="none"/>
        </w:rPr>
        <w:t xml:space="preserve">e processus commence par l'introduction d'une lettre de déclaration d'intention </w:t>
      </w:r>
      <w:r w:rsidR="00D61942">
        <w:rPr>
          <w:rFonts w:ascii="Times New Roman" w:eastAsia="Times New Roman" w:hAnsi="Times New Roman" w:cs="Times New Roman"/>
          <w:color w:val="222222"/>
          <w:kern w:val="0"/>
          <w:sz w:val="28"/>
          <w:szCs w:val="28"/>
          <w:lang w:eastAsia="fr-FR"/>
          <w14:ligatures w14:val="none"/>
        </w:rPr>
        <w:t>accompagnée</w:t>
      </w:r>
      <w:r w:rsidR="0091531B" w:rsidRPr="0091531B">
        <w:rPr>
          <w:rFonts w:ascii="Times New Roman" w:eastAsia="Times New Roman" w:hAnsi="Times New Roman" w:cs="Times New Roman"/>
          <w:color w:val="222222"/>
          <w:kern w:val="0"/>
          <w:sz w:val="28"/>
          <w:szCs w:val="28"/>
          <w:lang w:eastAsia="fr-FR"/>
          <w14:ligatures w14:val="none"/>
        </w:rPr>
        <w:t xml:space="preserve"> </w:t>
      </w:r>
      <w:r w:rsidR="00D61942">
        <w:rPr>
          <w:rFonts w:ascii="Times New Roman" w:eastAsia="Times New Roman" w:hAnsi="Times New Roman" w:cs="Times New Roman"/>
          <w:color w:val="222222"/>
          <w:kern w:val="0"/>
          <w:sz w:val="28"/>
          <w:szCs w:val="28"/>
          <w:lang w:eastAsia="fr-FR"/>
          <w14:ligatures w14:val="none"/>
        </w:rPr>
        <w:t>d</w:t>
      </w:r>
      <w:r w:rsidR="0091531B" w:rsidRPr="0091531B">
        <w:rPr>
          <w:rFonts w:ascii="Times New Roman" w:eastAsia="Times New Roman" w:hAnsi="Times New Roman" w:cs="Times New Roman"/>
          <w:color w:val="222222"/>
          <w:kern w:val="0"/>
          <w:sz w:val="28"/>
          <w:szCs w:val="28"/>
          <w:lang w:eastAsia="fr-FR"/>
          <w14:ligatures w14:val="none"/>
        </w:rPr>
        <w:t xml:space="preserve">es dossiers </w:t>
      </w:r>
      <w:r w:rsidR="00D61942">
        <w:rPr>
          <w:rFonts w:ascii="Times New Roman" w:eastAsia="Times New Roman" w:hAnsi="Times New Roman" w:cs="Times New Roman"/>
          <w:color w:val="222222"/>
          <w:kern w:val="0"/>
          <w:sz w:val="28"/>
          <w:szCs w:val="28"/>
          <w:lang w:eastAsia="fr-FR"/>
          <w14:ligatures w14:val="none"/>
        </w:rPr>
        <w:t>spécifiques du promoteur</w:t>
      </w:r>
      <w:r w:rsidR="0091531B" w:rsidRPr="0091531B">
        <w:rPr>
          <w:rFonts w:ascii="Times New Roman" w:eastAsia="Times New Roman" w:hAnsi="Times New Roman" w:cs="Times New Roman"/>
          <w:color w:val="222222"/>
          <w:kern w:val="0"/>
          <w:sz w:val="28"/>
          <w:szCs w:val="28"/>
          <w:lang w:eastAsia="fr-FR"/>
          <w14:ligatures w14:val="none"/>
        </w:rPr>
        <w:t xml:space="preserve">.  Le promoteur y mention le nom du centre/établissement, le ou les domaines et les filières de formation sollicitée, le nom du promoteur ou </w:t>
      </w:r>
      <w:r w:rsidR="00D61942">
        <w:rPr>
          <w:rFonts w:ascii="Times New Roman" w:eastAsia="Times New Roman" w:hAnsi="Times New Roman" w:cs="Times New Roman"/>
          <w:color w:val="222222"/>
          <w:kern w:val="0"/>
          <w:sz w:val="28"/>
          <w:szCs w:val="28"/>
          <w:lang w:eastAsia="fr-FR"/>
          <w14:ligatures w14:val="none"/>
        </w:rPr>
        <w:t>son</w:t>
      </w:r>
      <w:r w:rsidR="0091531B" w:rsidRPr="0091531B">
        <w:rPr>
          <w:rFonts w:ascii="Times New Roman" w:eastAsia="Times New Roman" w:hAnsi="Times New Roman" w:cs="Times New Roman"/>
          <w:color w:val="222222"/>
          <w:kern w:val="0"/>
          <w:sz w:val="28"/>
          <w:szCs w:val="28"/>
          <w:lang w:eastAsia="fr-FR"/>
          <w14:ligatures w14:val="none"/>
        </w:rPr>
        <w:t xml:space="preserve"> </w:t>
      </w:r>
      <w:r w:rsidR="0091531B" w:rsidRPr="00B02029">
        <w:rPr>
          <w:rFonts w:ascii="Times New Roman" w:eastAsia="Times New Roman" w:hAnsi="Times New Roman" w:cs="Times New Roman"/>
          <w:color w:val="222222"/>
          <w:kern w:val="0"/>
          <w:sz w:val="28"/>
          <w:szCs w:val="28"/>
          <w:lang w:eastAsia="fr-FR"/>
          <w14:ligatures w14:val="none"/>
        </w:rPr>
        <w:t>représentant, la</w:t>
      </w:r>
      <w:r w:rsidR="0091531B" w:rsidRPr="0091531B">
        <w:rPr>
          <w:rFonts w:ascii="Times New Roman" w:eastAsia="Times New Roman" w:hAnsi="Times New Roman" w:cs="Times New Roman"/>
          <w:color w:val="222222"/>
          <w:kern w:val="0"/>
          <w:sz w:val="28"/>
          <w:szCs w:val="28"/>
          <w:lang w:eastAsia="fr-FR"/>
          <w14:ligatures w14:val="none"/>
        </w:rPr>
        <w:t xml:space="preserve"> préfecture, la commune et le quartier.</w:t>
      </w:r>
    </w:p>
    <w:p w:rsidR="0091531B" w:rsidRPr="00B02029" w:rsidRDefault="0053345A"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Pr>
          <w:rFonts w:ascii="Times New Roman" w:eastAsia="Times New Roman" w:hAnsi="Times New Roman" w:cs="Times New Roman"/>
          <w:color w:val="222222"/>
          <w:kern w:val="0"/>
          <w:sz w:val="28"/>
          <w:szCs w:val="28"/>
          <w:lang w:eastAsia="fr-FR"/>
          <w14:ligatures w14:val="none"/>
        </w:rPr>
        <w:t>Ensuite, a</w:t>
      </w:r>
      <w:r w:rsidR="0091531B" w:rsidRPr="0091531B">
        <w:rPr>
          <w:rFonts w:ascii="Times New Roman" w:eastAsia="Times New Roman" w:hAnsi="Times New Roman" w:cs="Times New Roman"/>
          <w:color w:val="222222"/>
          <w:kern w:val="0"/>
          <w:sz w:val="28"/>
          <w:szCs w:val="28"/>
          <w:lang w:eastAsia="fr-FR"/>
          <w14:ligatures w14:val="none"/>
        </w:rPr>
        <w:t xml:space="preserve">près s'en suit la demande de création </w:t>
      </w:r>
      <w:r w:rsidR="00D61942">
        <w:rPr>
          <w:rFonts w:ascii="Times New Roman" w:eastAsia="Times New Roman" w:hAnsi="Times New Roman" w:cs="Times New Roman"/>
          <w:color w:val="222222"/>
          <w:kern w:val="0"/>
          <w:sz w:val="28"/>
          <w:szCs w:val="28"/>
          <w:lang w:eastAsia="fr-FR"/>
          <w14:ligatures w14:val="none"/>
        </w:rPr>
        <w:t>reprenant les informations</w:t>
      </w:r>
      <w:r w:rsidR="0091531B" w:rsidRPr="00B02029">
        <w:rPr>
          <w:rFonts w:ascii="Times New Roman" w:eastAsia="Times New Roman" w:hAnsi="Times New Roman" w:cs="Times New Roman"/>
          <w:color w:val="222222"/>
          <w:kern w:val="0"/>
          <w:sz w:val="28"/>
          <w:szCs w:val="28"/>
          <w:lang w:eastAsia="fr-FR"/>
          <w14:ligatures w14:val="none"/>
        </w:rPr>
        <w:t xml:space="preserve"> faites</w:t>
      </w:r>
      <w:r w:rsidR="0091531B" w:rsidRPr="0091531B">
        <w:rPr>
          <w:rFonts w:ascii="Times New Roman" w:eastAsia="Times New Roman" w:hAnsi="Times New Roman" w:cs="Times New Roman"/>
          <w:color w:val="222222"/>
          <w:kern w:val="0"/>
          <w:sz w:val="28"/>
          <w:szCs w:val="28"/>
          <w:lang w:eastAsia="fr-FR"/>
          <w14:ligatures w14:val="none"/>
        </w:rPr>
        <w:t xml:space="preserve"> dans la lettre de déclaration d'intention, avec </w:t>
      </w:r>
      <w:r w:rsidR="00D61942">
        <w:rPr>
          <w:rFonts w:ascii="Times New Roman" w:eastAsia="Times New Roman" w:hAnsi="Times New Roman" w:cs="Times New Roman"/>
          <w:color w:val="222222"/>
          <w:kern w:val="0"/>
          <w:sz w:val="28"/>
          <w:szCs w:val="28"/>
          <w:lang w:eastAsia="fr-FR"/>
          <w14:ligatures w14:val="none"/>
        </w:rPr>
        <w:t>d</w:t>
      </w:r>
      <w:r w:rsidR="0091531B" w:rsidRPr="0091531B">
        <w:rPr>
          <w:rFonts w:ascii="Times New Roman" w:eastAsia="Times New Roman" w:hAnsi="Times New Roman" w:cs="Times New Roman"/>
          <w:color w:val="222222"/>
          <w:kern w:val="0"/>
          <w:sz w:val="28"/>
          <w:szCs w:val="28"/>
          <w:lang w:eastAsia="fr-FR"/>
          <w14:ligatures w14:val="none"/>
        </w:rPr>
        <w:t xml:space="preserve">es dossiers </w:t>
      </w:r>
      <w:r w:rsidR="00D61942">
        <w:rPr>
          <w:rFonts w:ascii="Times New Roman" w:eastAsia="Times New Roman" w:hAnsi="Times New Roman" w:cs="Times New Roman"/>
          <w:color w:val="222222"/>
          <w:kern w:val="0"/>
          <w:sz w:val="28"/>
          <w:szCs w:val="28"/>
          <w:lang w:eastAsia="fr-FR"/>
          <w14:ligatures w14:val="none"/>
        </w:rPr>
        <w:t>personnel (dossiers du promoteur et technique (dossiers de l’établissement)</w:t>
      </w:r>
      <w:r w:rsidR="0091531B" w:rsidRPr="0091531B">
        <w:rPr>
          <w:rFonts w:ascii="Times New Roman" w:eastAsia="Times New Roman" w:hAnsi="Times New Roman" w:cs="Times New Roman"/>
          <w:color w:val="222222"/>
          <w:kern w:val="0"/>
          <w:sz w:val="28"/>
          <w:szCs w:val="28"/>
          <w:lang w:eastAsia="fr-FR"/>
          <w14:ligatures w14:val="none"/>
        </w:rPr>
        <w:t xml:space="preserve">.  Cet agrément a une durée de </w:t>
      </w:r>
      <w:r w:rsidR="00D61942">
        <w:rPr>
          <w:rFonts w:ascii="Times New Roman" w:eastAsia="Times New Roman" w:hAnsi="Times New Roman" w:cs="Times New Roman"/>
          <w:color w:val="222222"/>
          <w:kern w:val="0"/>
          <w:sz w:val="28"/>
          <w:szCs w:val="28"/>
          <w:lang w:eastAsia="fr-FR"/>
          <w14:ligatures w14:val="none"/>
        </w:rPr>
        <w:t>deux (0</w:t>
      </w:r>
      <w:r w:rsidR="0091531B" w:rsidRPr="0091531B">
        <w:rPr>
          <w:rFonts w:ascii="Times New Roman" w:eastAsia="Times New Roman" w:hAnsi="Times New Roman" w:cs="Times New Roman"/>
          <w:color w:val="222222"/>
          <w:kern w:val="0"/>
          <w:sz w:val="28"/>
          <w:szCs w:val="28"/>
          <w:lang w:eastAsia="fr-FR"/>
          <w14:ligatures w14:val="none"/>
        </w:rPr>
        <w:t>2</w:t>
      </w:r>
      <w:r w:rsidR="00D61942">
        <w:rPr>
          <w:rFonts w:ascii="Times New Roman" w:eastAsia="Times New Roman" w:hAnsi="Times New Roman" w:cs="Times New Roman"/>
          <w:color w:val="222222"/>
          <w:kern w:val="0"/>
          <w:sz w:val="28"/>
          <w:szCs w:val="28"/>
          <w:lang w:eastAsia="fr-FR"/>
          <w14:ligatures w14:val="none"/>
        </w:rPr>
        <w:t>)</w:t>
      </w:r>
      <w:r w:rsidR="0091531B" w:rsidRPr="0091531B">
        <w:rPr>
          <w:rFonts w:ascii="Times New Roman" w:eastAsia="Times New Roman" w:hAnsi="Times New Roman" w:cs="Times New Roman"/>
          <w:color w:val="222222"/>
          <w:kern w:val="0"/>
          <w:sz w:val="28"/>
          <w:szCs w:val="28"/>
          <w:lang w:eastAsia="fr-FR"/>
          <w14:ligatures w14:val="none"/>
        </w:rPr>
        <w:t xml:space="preserve"> an</w:t>
      </w:r>
      <w:r w:rsidR="00D61942">
        <w:rPr>
          <w:rFonts w:ascii="Times New Roman" w:eastAsia="Times New Roman" w:hAnsi="Times New Roman" w:cs="Times New Roman"/>
          <w:color w:val="222222"/>
          <w:kern w:val="0"/>
          <w:sz w:val="28"/>
          <w:szCs w:val="28"/>
          <w:lang w:eastAsia="fr-FR"/>
          <w14:ligatures w14:val="none"/>
        </w:rPr>
        <w:t>s</w:t>
      </w:r>
      <w:r w:rsidR="0091531B" w:rsidRPr="0091531B">
        <w:rPr>
          <w:rFonts w:ascii="Times New Roman" w:eastAsia="Times New Roman" w:hAnsi="Times New Roman" w:cs="Times New Roman"/>
          <w:color w:val="222222"/>
          <w:kern w:val="0"/>
          <w:sz w:val="28"/>
          <w:szCs w:val="28"/>
          <w:lang w:eastAsia="fr-FR"/>
          <w14:ligatures w14:val="none"/>
        </w:rPr>
        <w:t xml:space="preserve"> et permet au promoteur de mettre en place les</w:t>
      </w:r>
      <w:r w:rsidR="00D61942">
        <w:rPr>
          <w:rFonts w:ascii="Times New Roman" w:eastAsia="Times New Roman" w:hAnsi="Times New Roman" w:cs="Times New Roman"/>
          <w:color w:val="222222"/>
          <w:kern w:val="0"/>
          <w:sz w:val="28"/>
          <w:szCs w:val="28"/>
          <w:lang w:eastAsia="fr-FR"/>
          <w14:ligatures w14:val="none"/>
        </w:rPr>
        <w:t xml:space="preserve"> infrastructures et les équipements nécessaires</w:t>
      </w:r>
      <w:r w:rsidR="0091531B" w:rsidRPr="0091531B">
        <w:rPr>
          <w:rFonts w:ascii="Times New Roman" w:eastAsia="Times New Roman" w:hAnsi="Times New Roman" w:cs="Times New Roman"/>
          <w:color w:val="222222"/>
          <w:kern w:val="0"/>
          <w:sz w:val="28"/>
          <w:szCs w:val="28"/>
          <w:lang w:eastAsia="fr-FR"/>
          <w14:ligatures w14:val="none"/>
        </w:rPr>
        <w:t xml:space="preserve">.  </w:t>
      </w:r>
      <w:r w:rsidR="0091531B" w:rsidRPr="00B02029">
        <w:rPr>
          <w:rFonts w:ascii="Times New Roman" w:eastAsia="Times New Roman" w:hAnsi="Times New Roman" w:cs="Times New Roman"/>
          <w:color w:val="222222"/>
          <w:kern w:val="0"/>
          <w:sz w:val="28"/>
          <w:szCs w:val="28"/>
          <w:lang w:eastAsia="fr-FR"/>
          <w14:ligatures w14:val="none"/>
        </w:rPr>
        <w:t>Frais</w:t>
      </w:r>
      <w:r w:rsidR="0091531B" w:rsidRPr="0091531B">
        <w:rPr>
          <w:rFonts w:ascii="Times New Roman" w:eastAsia="Times New Roman" w:hAnsi="Times New Roman" w:cs="Times New Roman"/>
          <w:color w:val="222222"/>
          <w:kern w:val="0"/>
          <w:sz w:val="28"/>
          <w:szCs w:val="28"/>
          <w:lang w:eastAsia="fr-FR"/>
          <w14:ligatures w14:val="none"/>
        </w:rPr>
        <w:t xml:space="preserve"> à verser 100.000f. </w:t>
      </w:r>
    </w:p>
    <w:p w:rsidR="0091531B" w:rsidRPr="0091531B" w:rsidRDefault="00B02029"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sidRPr="00B02029">
        <w:rPr>
          <w:rFonts w:ascii="Times New Roman" w:eastAsia="Times New Roman" w:hAnsi="Times New Roman" w:cs="Times New Roman"/>
          <w:b/>
          <w:bCs/>
          <w:color w:val="222222"/>
          <w:kern w:val="0"/>
          <w:sz w:val="28"/>
          <w:szCs w:val="28"/>
          <w:lang w:eastAsia="fr-FR"/>
          <w14:ligatures w14:val="none"/>
        </w:rPr>
        <w:t>NB :</w:t>
      </w:r>
      <w:r w:rsidR="0091531B" w:rsidRPr="0091531B">
        <w:rPr>
          <w:rFonts w:ascii="Times New Roman" w:eastAsia="Times New Roman" w:hAnsi="Times New Roman" w:cs="Times New Roman"/>
          <w:color w:val="222222"/>
          <w:kern w:val="0"/>
          <w:sz w:val="28"/>
          <w:szCs w:val="28"/>
          <w:lang w:eastAsia="fr-FR"/>
          <w14:ligatures w14:val="none"/>
        </w:rPr>
        <w:t xml:space="preserve"> cette autorisation ne permet pas au promoteur de commencer la formation. Elle permet juste de faire les installations et l'équipement du centre. Passé ce délai de 2 ans, le promoteur doit reprendre cette étape.</w:t>
      </w:r>
    </w:p>
    <w:p w:rsidR="0091531B" w:rsidRPr="0091531B" w:rsidRDefault="0053345A"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Pr>
          <w:rFonts w:ascii="Times New Roman" w:eastAsia="Times New Roman" w:hAnsi="Times New Roman" w:cs="Times New Roman"/>
          <w:color w:val="222222"/>
          <w:kern w:val="0"/>
          <w:sz w:val="28"/>
          <w:szCs w:val="28"/>
          <w:lang w:eastAsia="fr-FR"/>
          <w14:ligatures w14:val="none"/>
        </w:rPr>
        <w:t>Enfin, a</w:t>
      </w:r>
      <w:r w:rsidR="0091531B" w:rsidRPr="0091531B">
        <w:rPr>
          <w:rFonts w:ascii="Times New Roman" w:eastAsia="Times New Roman" w:hAnsi="Times New Roman" w:cs="Times New Roman"/>
          <w:color w:val="222222"/>
          <w:kern w:val="0"/>
          <w:sz w:val="28"/>
          <w:szCs w:val="28"/>
          <w:lang w:eastAsia="fr-FR"/>
          <w14:ligatures w14:val="none"/>
        </w:rPr>
        <w:t>près l'installation et l'équipement</w:t>
      </w:r>
      <w:r>
        <w:rPr>
          <w:rFonts w:ascii="Times New Roman" w:eastAsia="Times New Roman" w:hAnsi="Times New Roman" w:cs="Times New Roman"/>
          <w:color w:val="222222"/>
          <w:kern w:val="0"/>
          <w:sz w:val="28"/>
          <w:szCs w:val="28"/>
          <w:lang w:eastAsia="fr-FR"/>
          <w14:ligatures w14:val="none"/>
        </w:rPr>
        <w:t xml:space="preserve"> du centre</w:t>
      </w:r>
      <w:r w:rsidR="0091531B" w:rsidRPr="0091531B">
        <w:rPr>
          <w:rFonts w:ascii="Times New Roman" w:eastAsia="Times New Roman" w:hAnsi="Times New Roman" w:cs="Times New Roman"/>
          <w:color w:val="222222"/>
          <w:kern w:val="0"/>
          <w:sz w:val="28"/>
          <w:szCs w:val="28"/>
          <w:lang w:eastAsia="fr-FR"/>
          <w14:ligatures w14:val="none"/>
        </w:rPr>
        <w:t xml:space="preserve">, le promoteur introduit </w:t>
      </w:r>
      <w:r w:rsidR="00D61942">
        <w:rPr>
          <w:rFonts w:ascii="Times New Roman" w:eastAsia="Times New Roman" w:hAnsi="Times New Roman" w:cs="Times New Roman"/>
          <w:color w:val="222222"/>
          <w:kern w:val="0"/>
          <w:sz w:val="28"/>
          <w:szCs w:val="28"/>
          <w:lang w:eastAsia="fr-FR"/>
          <w14:ligatures w14:val="none"/>
        </w:rPr>
        <w:t>une</w:t>
      </w:r>
      <w:r w:rsidR="0091531B" w:rsidRPr="0091531B">
        <w:rPr>
          <w:rFonts w:ascii="Times New Roman" w:eastAsia="Times New Roman" w:hAnsi="Times New Roman" w:cs="Times New Roman"/>
          <w:color w:val="222222"/>
          <w:kern w:val="0"/>
          <w:sz w:val="28"/>
          <w:szCs w:val="28"/>
          <w:lang w:eastAsia="fr-FR"/>
          <w14:ligatures w14:val="none"/>
        </w:rPr>
        <w:t xml:space="preserve"> demande d'ouverture qui a une </w:t>
      </w:r>
      <w:r w:rsidR="00D61942">
        <w:rPr>
          <w:rFonts w:ascii="Times New Roman" w:eastAsia="Times New Roman" w:hAnsi="Times New Roman" w:cs="Times New Roman"/>
          <w:color w:val="222222"/>
          <w:kern w:val="0"/>
          <w:sz w:val="28"/>
          <w:szCs w:val="28"/>
          <w:lang w:eastAsia="fr-FR"/>
          <w14:ligatures w14:val="none"/>
        </w:rPr>
        <w:t>validité</w:t>
      </w:r>
      <w:r w:rsidR="0091531B" w:rsidRPr="0091531B">
        <w:rPr>
          <w:rFonts w:ascii="Times New Roman" w:eastAsia="Times New Roman" w:hAnsi="Times New Roman" w:cs="Times New Roman"/>
          <w:color w:val="222222"/>
          <w:kern w:val="0"/>
          <w:sz w:val="28"/>
          <w:szCs w:val="28"/>
          <w:lang w:eastAsia="fr-FR"/>
          <w14:ligatures w14:val="none"/>
        </w:rPr>
        <w:t xml:space="preserve"> de 3 ans. Cette </w:t>
      </w:r>
      <w:r w:rsidR="0091531B" w:rsidRPr="00B02029">
        <w:rPr>
          <w:rFonts w:ascii="Times New Roman" w:eastAsia="Times New Roman" w:hAnsi="Times New Roman" w:cs="Times New Roman"/>
          <w:color w:val="222222"/>
          <w:kern w:val="0"/>
          <w:sz w:val="28"/>
          <w:szCs w:val="28"/>
          <w:lang w:eastAsia="fr-FR"/>
          <w14:ligatures w14:val="none"/>
        </w:rPr>
        <w:t>autorisation</w:t>
      </w:r>
      <w:r w:rsidR="0091531B" w:rsidRPr="0091531B">
        <w:rPr>
          <w:rFonts w:ascii="Times New Roman" w:eastAsia="Times New Roman" w:hAnsi="Times New Roman" w:cs="Times New Roman"/>
          <w:color w:val="222222"/>
          <w:kern w:val="0"/>
          <w:sz w:val="28"/>
          <w:szCs w:val="28"/>
          <w:lang w:eastAsia="fr-FR"/>
          <w14:ligatures w14:val="none"/>
        </w:rPr>
        <w:t xml:space="preserve"> est accordée après la visite technique des lieux par la commission pour s'assurer des conditions optimales de sécurité des infrastructures et des installations. </w:t>
      </w:r>
      <w:r w:rsidR="00D61942">
        <w:rPr>
          <w:rFonts w:ascii="Times New Roman" w:eastAsia="Times New Roman" w:hAnsi="Times New Roman" w:cs="Times New Roman"/>
          <w:color w:val="222222"/>
          <w:kern w:val="0"/>
          <w:sz w:val="28"/>
          <w:szCs w:val="28"/>
          <w:lang w:eastAsia="fr-FR"/>
          <w14:ligatures w14:val="none"/>
        </w:rPr>
        <w:t>Les f</w:t>
      </w:r>
      <w:r w:rsidR="0091531B" w:rsidRPr="0091531B">
        <w:rPr>
          <w:rFonts w:ascii="Times New Roman" w:eastAsia="Times New Roman" w:hAnsi="Times New Roman" w:cs="Times New Roman"/>
          <w:color w:val="222222"/>
          <w:kern w:val="0"/>
          <w:sz w:val="28"/>
          <w:szCs w:val="28"/>
          <w:lang w:eastAsia="fr-FR"/>
          <w14:ligatures w14:val="none"/>
        </w:rPr>
        <w:t>rais à payer dépend</w:t>
      </w:r>
      <w:r w:rsidR="00D61942">
        <w:rPr>
          <w:rFonts w:ascii="Times New Roman" w:eastAsia="Times New Roman" w:hAnsi="Times New Roman" w:cs="Times New Roman"/>
          <w:color w:val="222222"/>
          <w:kern w:val="0"/>
          <w:sz w:val="28"/>
          <w:szCs w:val="28"/>
          <w:lang w:eastAsia="fr-FR"/>
          <w14:ligatures w14:val="none"/>
        </w:rPr>
        <w:t>ent</w:t>
      </w:r>
      <w:r w:rsidR="0091531B" w:rsidRPr="0091531B">
        <w:rPr>
          <w:rFonts w:ascii="Times New Roman" w:eastAsia="Times New Roman" w:hAnsi="Times New Roman" w:cs="Times New Roman"/>
          <w:color w:val="222222"/>
          <w:kern w:val="0"/>
          <w:sz w:val="28"/>
          <w:szCs w:val="28"/>
          <w:lang w:eastAsia="fr-FR"/>
          <w14:ligatures w14:val="none"/>
        </w:rPr>
        <w:t xml:space="preserve"> du domaine de formation</w:t>
      </w:r>
      <w:r w:rsidR="0091531B" w:rsidRPr="00B02029">
        <w:rPr>
          <w:rFonts w:ascii="Times New Roman" w:eastAsia="Times New Roman" w:hAnsi="Times New Roman" w:cs="Times New Roman"/>
          <w:color w:val="222222"/>
          <w:kern w:val="0"/>
          <w:sz w:val="28"/>
          <w:szCs w:val="28"/>
          <w:lang w:eastAsia="fr-FR"/>
          <w14:ligatures w14:val="none"/>
        </w:rPr>
        <w:t xml:space="preserve"> choisi</w:t>
      </w:r>
      <w:r w:rsidR="00B02029" w:rsidRPr="00B02029">
        <w:rPr>
          <w:rFonts w:ascii="Times New Roman" w:eastAsia="Times New Roman" w:hAnsi="Times New Roman" w:cs="Times New Roman"/>
          <w:color w:val="222222"/>
          <w:kern w:val="0"/>
          <w:sz w:val="28"/>
          <w:szCs w:val="28"/>
          <w:lang w:eastAsia="fr-FR"/>
          <w14:ligatures w14:val="none"/>
        </w:rPr>
        <w:t xml:space="preserve"> : </w:t>
      </w:r>
      <w:r w:rsidR="0091531B" w:rsidRPr="00B02029">
        <w:rPr>
          <w:rFonts w:ascii="Times New Roman" w:eastAsia="Times New Roman" w:hAnsi="Times New Roman" w:cs="Times New Roman"/>
          <w:color w:val="222222"/>
          <w:kern w:val="0"/>
          <w:sz w:val="28"/>
          <w:szCs w:val="28"/>
          <w:lang w:eastAsia="fr-FR"/>
          <w14:ligatures w14:val="none"/>
        </w:rPr>
        <w:t>ET</w:t>
      </w:r>
      <w:r w:rsidR="00B02029" w:rsidRPr="00B02029">
        <w:rPr>
          <w:rFonts w:ascii="Times New Roman" w:eastAsia="Times New Roman" w:hAnsi="Times New Roman" w:cs="Times New Roman"/>
          <w:color w:val="222222"/>
          <w:kern w:val="0"/>
          <w:sz w:val="28"/>
          <w:szCs w:val="28"/>
          <w:lang w:eastAsia="fr-FR"/>
          <w14:ligatures w14:val="none"/>
        </w:rPr>
        <w:t xml:space="preserve"> (comprend les séries E, F, Ti/1 et G)</w:t>
      </w:r>
      <w:r w:rsidR="0091531B" w:rsidRPr="00B02029">
        <w:rPr>
          <w:rFonts w:ascii="Times New Roman" w:eastAsia="Times New Roman" w:hAnsi="Times New Roman" w:cs="Times New Roman"/>
          <w:color w:val="222222"/>
          <w:kern w:val="0"/>
          <w:sz w:val="28"/>
          <w:szCs w:val="28"/>
          <w:lang w:eastAsia="fr-FR"/>
          <w14:ligatures w14:val="none"/>
        </w:rPr>
        <w:t xml:space="preserve">, BT, </w:t>
      </w:r>
      <w:r w:rsidR="00B02029" w:rsidRPr="00B02029">
        <w:rPr>
          <w:rFonts w:ascii="Times New Roman" w:eastAsia="Times New Roman" w:hAnsi="Times New Roman" w:cs="Times New Roman"/>
          <w:color w:val="222222"/>
          <w:kern w:val="0"/>
          <w:sz w:val="28"/>
          <w:szCs w:val="28"/>
          <w:lang w:eastAsia="fr-FR"/>
          <w14:ligatures w14:val="none"/>
        </w:rPr>
        <w:t>BEP</w:t>
      </w:r>
      <w:r w:rsidR="0091531B" w:rsidRPr="00B02029">
        <w:rPr>
          <w:rFonts w:ascii="Times New Roman" w:eastAsia="Times New Roman" w:hAnsi="Times New Roman" w:cs="Times New Roman"/>
          <w:color w:val="222222"/>
          <w:kern w:val="0"/>
          <w:sz w:val="28"/>
          <w:szCs w:val="28"/>
          <w:lang w:eastAsia="fr-FR"/>
          <w14:ligatures w14:val="none"/>
        </w:rPr>
        <w:t xml:space="preserve">, </w:t>
      </w:r>
      <w:r w:rsidR="00B02029" w:rsidRPr="00B02029">
        <w:rPr>
          <w:rFonts w:ascii="Times New Roman" w:eastAsia="Times New Roman" w:hAnsi="Times New Roman" w:cs="Times New Roman"/>
          <w:color w:val="222222"/>
          <w:kern w:val="0"/>
          <w:sz w:val="28"/>
          <w:szCs w:val="28"/>
          <w:lang w:eastAsia="fr-FR"/>
          <w14:ligatures w14:val="none"/>
        </w:rPr>
        <w:t>CAP</w:t>
      </w:r>
      <w:r w:rsidR="0091531B" w:rsidRPr="00B02029">
        <w:rPr>
          <w:rFonts w:ascii="Times New Roman" w:eastAsia="Times New Roman" w:hAnsi="Times New Roman" w:cs="Times New Roman"/>
          <w:color w:val="222222"/>
          <w:kern w:val="0"/>
          <w:sz w:val="28"/>
          <w:szCs w:val="28"/>
          <w:lang w:eastAsia="fr-FR"/>
          <w14:ligatures w14:val="none"/>
        </w:rPr>
        <w:t xml:space="preserve">, CFA, Formation </w:t>
      </w:r>
      <w:r w:rsidR="00B02029" w:rsidRPr="00B02029">
        <w:rPr>
          <w:rFonts w:ascii="Times New Roman" w:eastAsia="Times New Roman" w:hAnsi="Times New Roman" w:cs="Times New Roman"/>
          <w:color w:val="222222"/>
          <w:kern w:val="0"/>
          <w:sz w:val="28"/>
          <w:szCs w:val="28"/>
          <w:lang w:eastAsia="fr-FR"/>
          <w14:ligatures w14:val="none"/>
        </w:rPr>
        <w:t>modulaire ou par voie d’apprentissage (tout renforcement de capacités pour donner des compétences spécifiques ou complémentaire</w:t>
      </w:r>
      <w:r w:rsidR="00D61942">
        <w:rPr>
          <w:rFonts w:ascii="Times New Roman" w:eastAsia="Times New Roman" w:hAnsi="Times New Roman" w:cs="Times New Roman"/>
          <w:color w:val="222222"/>
          <w:kern w:val="0"/>
          <w:sz w:val="28"/>
          <w:szCs w:val="28"/>
          <w:lang w:eastAsia="fr-FR"/>
          <w14:ligatures w14:val="none"/>
        </w:rPr>
        <w:t>s</w:t>
      </w:r>
      <w:r w:rsidR="00B02029" w:rsidRPr="00B02029">
        <w:rPr>
          <w:rFonts w:ascii="Times New Roman" w:eastAsia="Times New Roman" w:hAnsi="Times New Roman" w:cs="Times New Roman"/>
          <w:color w:val="222222"/>
          <w:kern w:val="0"/>
          <w:sz w:val="28"/>
          <w:szCs w:val="28"/>
          <w:lang w:eastAsia="fr-FR"/>
          <w14:ligatures w14:val="none"/>
        </w:rPr>
        <w:t xml:space="preserve"> aux apprenants afin de leur permettre d’exécuter des tâches spécifiques, sanctionné par u</w:t>
      </w:r>
      <w:r w:rsidR="00D61942">
        <w:rPr>
          <w:rFonts w:ascii="Times New Roman" w:eastAsia="Times New Roman" w:hAnsi="Times New Roman" w:cs="Times New Roman"/>
          <w:color w:val="222222"/>
          <w:kern w:val="0"/>
          <w:sz w:val="28"/>
          <w:szCs w:val="28"/>
          <w:lang w:eastAsia="fr-FR"/>
          <w14:ligatures w14:val="none"/>
        </w:rPr>
        <w:t>ne attestation</w:t>
      </w:r>
      <w:r w:rsidR="00B02029" w:rsidRPr="00B02029">
        <w:rPr>
          <w:rFonts w:ascii="Times New Roman" w:eastAsia="Times New Roman" w:hAnsi="Times New Roman" w:cs="Times New Roman"/>
          <w:color w:val="222222"/>
          <w:kern w:val="0"/>
          <w:sz w:val="28"/>
          <w:szCs w:val="28"/>
          <w:lang w:eastAsia="fr-FR"/>
          <w14:ligatures w14:val="none"/>
        </w:rPr>
        <w:t>).</w:t>
      </w:r>
    </w:p>
    <w:p w:rsidR="00B02029" w:rsidRPr="00B02029" w:rsidRDefault="00B02029"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sidRPr="00D61942">
        <w:rPr>
          <w:rFonts w:ascii="Times New Roman" w:eastAsia="Times New Roman" w:hAnsi="Times New Roman" w:cs="Times New Roman"/>
          <w:b/>
          <w:bCs/>
          <w:color w:val="222222"/>
          <w:kern w:val="0"/>
          <w:sz w:val="28"/>
          <w:szCs w:val="28"/>
          <w:lang w:eastAsia="fr-FR"/>
          <w14:ligatures w14:val="none"/>
        </w:rPr>
        <w:lastRenderedPageBreak/>
        <w:t>NB :</w:t>
      </w:r>
      <w:r w:rsidRPr="00B02029">
        <w:rPr>
          <w:rFonts w:ascii="Times New Roman" w:eastAsia="Times New Roman" w:hAnsi="Times New Roman" w:cs="Times New Roman"/>
          <w:color w:val="222222"/>
          <w:kern w:val="0"/>
          <w:sz w:val="28"/>
          <w:szCs w:val="28"/>
          <w:lang w:eastAsia="fr-FR"/>
          <w14:ligatures w14:val="none"/>
        </w:rPr>
        <w:t xml:space="preserve"> Les formations donnant lieu aux diplômes de BAC, BT, BEP, CAP et CFA doivent se faire sur la base des programmes officiels existants. Toutefois, cette exigence ne s’applique pas aux formations modulaires ou par voie d’apprentissage.</w:t>
      </w:r>
    </w:p>
    <w:p w:rsidR="0091531B" w:rsidRPr="0091531B" w:rsidRDefault="0091531B" w:rsidP="00B02029">
      <w:pPr>
        <w:shd w:val="clear" w:color="auto" w:fill="FFFFFF"/>
        <w:spacing w:before="120" w:after="120" w:line="240" w:lineRule="auto"/>
        <w:jc w:val="both"/>
        <w:rPr>
          <w:rFonts w:ascii="Times New Roman" w:eastAsia="Times New Roman" w:hAnsi="Times New Roman" w:cs="Times New Roman"/>
          <w:color w:val="222222"/>
          <w:kern w:val="0"/>
          <w:sz w:val="28"/>
          <w:szCs w:val="28"/>
          <w:lang w:eastAsia="fr-FR"/>
          <w14:ligatures w14:val="none"/>
        </w:rPr>
      </w:pPr>
      <w:r w:rsidRPr="0091531B">
        <w:rPr>
          <w:rFonts w:ascii="Times New Roman" w:eastAsia="Times New Roman" w:hAnsi="Times New Roman" w:cs="Times New Roman"/>
          <w:color w:val="222222"/>
          <w:kern w:val="0"/>
          <w:sz w:val="28"/>
          <w:szCs w:val="28"/>
          <w:lang w:eastAsia="fr-FR"/>
          <w14:ligatures w14:val="none"/>
        </w:rPr>
        <w:t>A</w:t>
      </w:r>
      <w:r w:rsidRPr="00B02029">
        <w:rPr>
          <w:rFonts w:ascii="Times New Roman" w:eastAsia="Times New Roman" w:hAnsi="Times New Roman" w:cs="Times New Roman"/>
          <w:color w:val="222222"/>
          <w:kern w:val="0"/>
          <w:sz w:val="28"/>
          <w:szCs w:val="28"/>
          <w:lang w:eastAsia="fr-FR"/>
          <w14:ligatures w14:val="none"/>
        </w:rPr>
        <w:t xml:space="preserve"> l’issue des</w:t>
      </w:r>
      <w:r w:rsidRPr="0091531B">
        <w:rPr>
          <w:rFonts w:ascii="Times New Roman" w:eastAsia="Times New Roman" w:hAnsi="Times New Roman" w:cs="Times New Roman"/>
          <w:color w:val="222222"/>
          <w:kern w:val="0"/>
          <w:sz w:val="28"/>
          <w:szCs w:val="28"/>
          <w:lang w:eastAsia="fr-FR"/>
          <w14:ligatures w14:val="none"/>
        </w:rPr>
        <w:t xml:space="preserve"> 3 ans d'activités, le promoteur introduit </w:t>
      </w:r>
      <w:r w:rsidRPr="00B02029">
        <w:rPr>
          <w:rFonts w:ascii="Times New Roman" w:eastAsia="Times New Roman" w:hAnsi="Times New Roman" w:cs="Times New Roman"/>
          <w:color w:val="222222"/>
          <w:kern w:val="0"/>
          <w:sz w:val="28"/>
          <w:szCs w:val="28"/>
          <w:lang w:eastAsia="fr-FR"/>
          <w14:ligatures w14:val="none"/>
        </w:rPr>
        <w:t>une</w:t>
      </w:r>
      <w:r w:rsidRPr="0091531B">
        <w:rPr>
          <w:rFonts w:ascii="Times New Roman" w:eastAsia="Times New Roman" w:hAnsi="Times New Roman" w:cs="Times New Roman"/>
          <w:color w:val="222222"/>
          <w:kern w:val="0"/>
          <w:sz w:val="28"/>
          <w:szCs w:val="28"/>
          <w:lang w:eastAsia="fr-FR"/>
          <w14:ligatures w14:val="none"/>
        </w:rPr>
        <w:t xml:space="preserve"> demande </w:t>
      </w:r>
      <w:r w:rsidRPr="00B02029">
        <w:rPr>
          <w:rFonts w:ascii="Times New Roman" w:eastAsia="Times New Roman" w:hAnsi="Times New Roman" w:cs="Times New Roman"/>
          <w:color w:val="222222"/>
          <w:kern w:val="0"/>
          <w:sz w:val="28"/>
          <w:szCs w:val="28"/>
          <w:lang w:eastAsia="fr-FR"/>
          <w14:ligatures w14:val="none"/>
        </w:rPr>
        <w:t xml:space="preserve">pour l’obtention de l’agrément </w:t>
      </w:r>
      <w:r w:rsidRPr="0091531B">
        <w:rPr>
          <w:rFonts w:ascii="Times New Roman" w:eastAsia="Times New Roman" w:hAnsi="Times New Roman" w:cs="Times New Roman"/>
          <w:color w:val="222222"/>
          <w:kern w:val="0"/>
          <w:sz w:val="28"/>
          <w:szCs w:val="28"/>
          <w:lang w:eastAsia="fr-FR"/>
          <w14:ligatures w14:val="none"/>
        </w:rPr>
        <w:t xml:space="preserve">de fonctionnement </w:t>
      </w:r>
      <w:r w:rsidRPr="00B02029">
        <w:rPr>
          <w:rFonts w:ascii="Times New Roman" w:eastAsia="Times New Roman" w:hAnsi="Times New Roman" w:cs="Times New Roman"/>
          <w:color w:val="222222"/>
          <w:kern w:val="0"/>
          <w:sz w:val="28"/>
          <w:szCs w:val="28"/>
          <w:lang w:eastAsia="fr-FR"/>
          <w14:ligatures w14:val="none"/>
        </w:rPr>
        <w:t>qui sera renouvelé c</w:t>
      </w:r>
      <w:r w:rsidRPr="0091531B">
        <w:rPr>
          <w:rFonts w:ascii="Times New Roman" w:eastAsia="Times New Roman" w:hAnsi="Times New Roman" w:cs="Times New Roman"/>
          <w:color w:val="222222"/>
          <w:kern w:val="0"/>
          <w:sz w:val="28"/>
          <w:szCs w:val="28"/>
          <w:lang w:eastAsia="fr-FR"/>
          <w14:ligatures w14:val="none"/>
        </w:rPr>
        <w:t>haque 5 ans</w:t>
      </w:r>
      <w:r w:rsidR="00AF7CDC">
        <w:rPr>
          <w:rFonts w:ascii="Times New Roman" w:eastAsia="Times New Roman" w:hAnsi="Times New Roman" w:cs="Times New Roman"/>
          <w:color w:val="222222"/>
          <w:kern w:val="0"/>
          <w:sz w:val="28"/>
          <w:szCs w:val="28"/>
          <w:lang w:eastAsia="fr-FR"/>
          <w14:ligatures w14:val="none"/>
        </w:rPr>
        <w:t>.</w:t>
      </w:r>
      <w:r w:rsidRPr="0091531B">
        <w:rPr>
          <w:rFonts w:ascii="Times New Roman" w:eastAsia="Times New Roman" w:hAnsi="Times New Roman" w:cs="Times New Roman"/>
          <w:color w:val="222222"/>
          <w:kern w:val="0"/>
          <w:sz w:val="28"/>
          <w:szCs w:val="28"/>
          <w:lang w:eastAsia="fr-FR"/>
          <w14:ligatures w14:val="none"/>
        </w:rPr>
        <w:t xml:space="preserve"> </w:t>
      </w:r>
    </w:p>
    <w:p w:rsidR="0091531B" w:rsidRPr="00B02029" w:rsidRDefault="0091531B" w:rsidP="00B02029">
      <w:pPr>
        <w:jc w:val="both"/>
        <w:rPr>
          <w:rFonts w:ascii="Times New Roman" w:hAnsi="Times New Roman" w:cs="Times New Roman"/>
          <w:sz w:val="28"/>
          <w:szCs w:val="28"/>
        </w:rPr>
      </w:pPr>
    </w:p>
    <w:sectPr w:rsidR="0091531B" w:rsidRPr="00B0202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0398F" w:rsidRDefault="0050398F" w:rsidP="00AF7CDC">
      <w:pPr>
        <w:spacing w:after="0" w:line="240" w:lineRule="auto"/>
      </w:pPr>
      <w:r>
        <w:separator/>
      </w:r>
    </w:p>
  </w:endnote>
  <w:endnote w:type="continuationSeparator" w:id="0">
    <w:p w:rsidR="0050398F" w:rsidRDefault="0050398F" w:rsidP="00AF7C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AF7CDC" w:rsidRDefault="00AF7CDC">
    <w:pPr>
      <w:pStyle w:val="Pieddepage"/>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PAGE  \* Arabic  \* MERGEFORMAT</w:instrText>
    </w:r>
    <w:r>
      <w:rPr>
        <w:color w:val="4472C4" w:themeColor="accent1"/>
      </w:rPr>
      <w:fldChar w:fldCharType="separate"/>
    </w:r>
    <w:r>
      <w:rPr>
        <w:color w:val="4472C4" w:themeColor="accent1"/>
      </w:rPr>
      <w:t>2</w:t>
    </w:r>
    <w:r>
      <w:rPr>
        <w:color w:val="4472C4" w:themeColor="accent1"/>
      </w:rPr>
      <w:fldChar w:fldCharType="end"/>
    </w:r>
    <w:r>
      <w:rPr>
        <w:color w:val="4472C4" w:themeColor="accent1"/>
      </w:rPr>
      <w:t xml:space="preserve"> sur </w:t>
    </w:r>
    <w:r>
      <w:rPr>
        <w:color w:val="4472C4" w:themeColor="accent1"/>
      </w:rPr>
      <w:fldChar w:fldCharType="begin"/>
    </w:r>
    <w:r>
      <w:rPr>
        <w:color w:val="4472C4" w:themeColor="accent1"/>
      </w:rPr>
      <w:instrText>NUMPAGES  \* arabe  \* MERGEFORMAT</w:instrText>
    </w:r>
    <w:r>
      <w:rPr>
        <w:color w:val="4472C4" w:themeColor="accent1"/>
      </w:rPr>
      <w:fldChar w:fldCharType="separate"/>
    </w:r>
    <w:r>
      <w:rPr>
        <w:color w:val="4472C4" w:themeColor="accent1"/>
      </w:rPr>
      <w:t>2</w:t>
    </w:r>
    <w:r>
      <w:rPr>
        <w:color w:val="4472C4" w:themeColor="accent1"/>
      </w:rPr>
      <w:fldChar w:fldCharType="end"/>
    </w:r>
  </w:p>
  <w:p w:rsidR="00AF7CDC" w:rsidRDefault="00AF7CDC">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0398F" w:rsidRDefault="0050398F" w:rsidP="00AF7CDC">
      <w:pPr>
        <w:spacing w:after="0" w:line="240" w:lineRule="auto"/>
      </w:pPr>
      <w:r>
        <w:separator/>
      </w:r>
    </w:p>
  </w:footnote>
  <w:footnote w:type="continuationSeparator" w:id="0">
    <w:p w:rsidR="0050398F" w:rsidRDefault="0050398F" w:rsidP="00AF7C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2A415A2"/>
    <w:multiLevelType w:val="hybridMultilevel"/>
    <w:tmpl w:val="5F1085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6169154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67A9"/>
    <w:rsid w:val="003C2D4A"/>
    <w:rsid w:val="0050398F"/>
    <w:rsid w:val="0053345A"/>
    <w:rsid w:val="005F6372"/>
    <w:rsid w:val="0066748F"/>
    <w:rsid w:val="00690D83"/>
    <w:rsid w:val="00870668"/>
    <w:rsid w:val="008B67A9"/>
    <w:rsid w:val="0091531B"/>
    <w:rsid w:val="00A91845"/>
    <w:rsid w:val="00AF7CDC"/>
    <w:rsid w:val="00B02029"/>
    <w:rsid w:val="00C41383"/>
    <w:rsid w:val="00D6194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B75B51"/>
  <w15:chartTrackingRefBased/>
  <w15:docId w15:val="{4C838ADD-8636-4650-8432-C0FAE02FB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8B67A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semiHidden/>
    <w:unhideWhenUsed/>
    <w:qFormat/>
    <w:rsid w:val="008B67A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semiHidden/>
    <w:unhideWhenUsed/>
    <w:qFormat/>
    <w:rsid w:val="008B67A9"/>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B67A9"/>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B67A9"/>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B67A9"/>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B67A9"/>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B67A9"/>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B67A9"/>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B67A9"/>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semiHidden/>
    <w:rsid w:val="008B67A9"/>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semiHidden/>
    <w:rsid w:val="008B67A9"/>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B67A9"/>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B67A9"/>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B67A9"/>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B67A9"/>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B67A9"/>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B67A9"/>
    <w:rPr>
      <w:rFonts w:eastAsiaTheme="majorEastAsia" w:cstheme="majorBidi"/>
      <w:color w:val="272727" w:themeColor="text1" w:themeTint="D8"/>
    </w:rPr>
  </w:style>
  <w:style w:type="paragraph" w:styleId="Titre">
    <w:name w:val="Title"/>
    <w:basedOn w:val="Normal"/>
    <w:next w:val="Normal"/>
    <w:link w:val="TitreCar"/>
    <w:uiPriority w:val="10"/>
    <w:qFormat/>
    <w:rsid w:val="008B67A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B67A9"/>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B67A9"/>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B67A9"/>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B67A9"/>
    <w:pPr>
      <w:spacing w:before="160"/>
      <w:jc w:val="center"/>
    </w:pPr>
    <w:rPr>
      <w:i/>
      <w:iCs/>
      <w:color w:val="404040" w:themeColor="text1" w:themeTint="BF"/>
    </w:rPr>
  </w:style>
  <w:style w:type="character" w:customStyle="1" w:styleId="CitationCar">
    <w:name w:val="Citation Car"/>
    <w:basedOn w:val="Policepardfaut"/>
    <w:link w:val="Citation"/>
    <w:uiPriority w:val="29"/>
    <w:rsid w:val="008B67A9"/>
    <w:rPr>
      <w:i/>
      <w:iCs/>
      <w:color w:val="404040" w:themeColor="text1" w:themeTint="BF"/>
    </w:rPr>
  </w:style>
  <w:style w:type="paragraph" w:styleId="Paragraphedeliste">
    <w:name w:val="List Paragraph"/>
    <w:basedOn w:val="Normal"/>
    <w:uiPriority w:val="34"/>
    <w:qFormat/>
    <w:rsid w:val="008B67A9"/>
    <w:pPr>
      <w:ind w:left="720"/>
      <w:contextualSpacing/>
    </w:pPr>
  </w:style>
  <w:style w:type="character" w:styleId="Accentuationintense">
    <w:name w:val="Intense Emphasis"/>
    <w:basedOn w:val="Policepardfaut"/>
    <w:uiPriority w:val="21"/>
    <w:qFormat/>
    <w:rsid w:val="008B67A9"/>
    <w:rPr>
      <w:i/>
      <w:iCs/>
      <w:color w:val="2F5496" w:themeColor="accent1" w:themeShade="BF"/>
    </w:rPr>
  </w:style>
  <w:style w:type="paragraph" w:styleId="Citationintense">
    <w:name w:val="Intense Quote"/>
    <w:basedOn w:val="Normal"/>
    <w:next w:val="Normal"/>
    <w:link w:val="CitationintenseCar"/>
    <w:uiPriority w:val="30"/>
    <w:qFormat/>
    <w:rsid w:val="008B67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B67A9"/>
    <w:rPr>
      <w:i/>
      <w:iCs/>
      <w:color w:val="2F5496" w:themeColor="accent1" w:themeShade="BF"/>
    </w:rPr>
  </w:style>
  <w:style w:type="character" w:styleId="Rfrenceintense">
    <w:name w:val="Intense Reference"/>
    <w:basedOn w:val="Policepardfaut"/>
    <w:uiPriority w:val="32"/>
    <w:qFormat/>
    <w:rsid w:val="008B67A9"/>
    <w:rPr>
      <w:b/>
      <w:bCs/>
      <w:smallCaps/>
      <w:color w:val="2F5496" w:themeColor="accent1" w:themeShade="BF"/>
      <w:spacing w:val="5"/>
    </w:rPr>
  </w:style>
  <w:style w:type="paragraph" w:styleId="En-tte">
    <w:name w:val="header"/>
    <w:basedOn w:val="Normal"/>
    <w:link w:val="En-tteCar"/>
    <w:uiPriority w:val="99"/>
    <w:unhideWhenUsed/>
    <w:rsid w:val="00AF7CDC"/>
    <w:pPr>
      <w:tabs>
        <w:tab w:val="center" w:pos="4536"/>
        <w:tab w:val="right" w:pos="9072"/>
      </w:tabs>
      <w:spacing w:after="0" w:line="240" w:lineRule="auto"/>
    </w:pPr>
  </w:style>
  <w:style w:type="character" w:customStyle="1" w:styleId="En-tteCar">
    <w:name w:val="En-tête Car"/>
    <w:basedOn w:val="Policepardfaut"/>
    <w:link w:val="En-tte"/>
    <w:uiPriority w:val="99"/>
    <w:rsid w:val="00AF7CDC"/>
  </w:style>
  <w:style w:type="paragraph" w:styleId="Pieddepage">
    <w:name w:val="footer"/>
    <w:basedOn w:val="Normal"/>
    <w:link w:val="PieddepageCar"/>
    <w:uiPriority w:val="99"/>
    <w:unhideWhenUsed/>
    <w:rsid w:val="00AF7CD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F7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09239">
      <w:bodyDiv w:val="1"/>
      <w:marLeft w:val="0"/>
      <w:marRight w:val="0"/>
      <w:marTop w:val="0"/>
      <w:marBottom w:val="0"/>
      <w:divBdr>
        <w:top w:val="none" w:sz="0" w:space="0" w:color="auto"/>
        <w:left w:val="none" w:sz="0" w:space="0" w:color="auto"/>
        <w:bottom w:val="none" w:sz="0" w:space="0" w:color="auto"/>
        <w:right w:val="none" w:sz="0" w:space="0" w:color="auto"/>
      </w:divBdr>
      <w:divsChild>
        <w:div w:id="90128379">
          <w:marLeft w:val="0"/>
          <w:marRight w:val="0"/>
          <w:marTop w:val="0"/>
          <w:marBottom w:val="0"/>
          <w:divBdr>
            <w:top w:val="none" w:sz="0" w:space="0" w:color="auto"/>
            <w:left w:val="none" w:sz="0" w:space="0" w:color="auto"/>
            <w:bottom w:val="none" w:sz="0" w:space="0" w:color="auto"/>
            <w:right w:val="none" w:sz="0" w:space="0" w:color="auto"/>
          </w:divBdr>
        </w:div>
        <w:div w:id="569920781">
          <w:marLeft w:val="0"/>
          <w:marRight w:val="0"/>
          <w:marTop w:val="0"/>
          <w:marBottom w:val="0"/>
          <w:divBdr>
            <w:top w:val="none" w:sz="0" w:space="0" w:color="auto"/>
            <w:left w:val="none" w:sz="0" w:space="0" w:color="auto"/>
            <w:bottom w:val="none" w:sz="0" w:space="0" w:color="auto"/>
            <w:right w:val="none" w:sz="0" w:space="0" w:color="auto"/>
          </w:divBdr>
          <w:divsChild>
            <w:div w:id="137499774">
              <w:marLeft w:val="0"/>
              <w:marRight w:val="0"/>
              <w:marTop w:val="0"/>
              <w:marBottom w:val="0"/>
              <w:divBdr>
                <w:top w:val="none" w:sz="0" w:space="0" w:color="auto"/>
                <w:left w:val="none" w:sz="0" w:space="0" w:color="auto"/>
                <w:bottom w:val="none" w:sz="0" w:space="0" w:color="auto"/>
                <w:right w:val="none" w:sz="0" w:space="0" w:color="auto"/>
              </w:divBdr>
            </w:div>
            <w:div w:id="924538652">
              <w:marLeft w:val="0"/>
              <w:marRight w:val="0"/>
              <w:marTop w:val="0"/>
              <w:marBottom w:val="0"/>
              <w:divBdr>
                <w:top w:val="none" w:sz="0" w:space="0" w:color="auto"/>
                <w:left w:val="none" w:sz="0" w:space="0" w:color="auto"/>
                <w:bottom w:val="none" w:sz="0" w:space="0" w:color="auto"/>
                <w:right w:val="none" w:sz="0" w:space="0" w:color="auto"/>
              </w:divBdr>
            </w:div>
            <w:div w:id="1583445730">
              <w:marLeft w:val="0"/>
              <w:marRight w:val="0"/>
              <w:marTop w:val="0"/>
              <w:marBottom w:val="0"/>
              <w:divBdr>
                <w:top w:val="none" w:sz="0" w:space="0" w:color="auto"/>
                <w:left w:val="none" w:sz="0" w:space="0" w:color="auto"/>
                <w:bottom w:val="none" w:sz="0" w:space="0" w:color="auto"/>
                <w:right w:val="none" w:sz="0" w:space="0" w:color="auto"/>
              </w:divBdr>
            </w:div>
            <w:div w:id="1535997082">
              <w:marLeft w:val="0"/>
              <w:marRight w:val="0"/>
              <w:marTop w:val="0"/>
              <w:marBottom w:val="0"/>
              <w:divBdr>
                <w:top w:val="none" w:sz="0" w:space="0" w:color="auto"/>
                <w:left w:val="none" w:sz="0" w:space="0" w:color="auto"/>
                <w:bottom w:val="none" w:sz="0" w:space="0" w:color="auto"/>
                <w:right w:val="none" w:sz="0" w:space="0" w:color="auto"/>
              </w:divBdr>
            </w:div>
            <w:div w:id="141369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482</Words>
  <Characters>2652</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DEST</dc:creator>
  <cp:keywords/>
  <dc:description/>
  <cp:lastModifiedBy>DEST</cp:lastModifiedBy>
  <cp:revision>4</cp:revision>
  <dcterms:created xsi:type="dcterms:W3CDTF">2025-03-31T15:15:00Z</dcterms:created>
  <dcterms:modified xsi:type="dcterms:W3CDTF">2025-04-11T11:21:00Z</dcterms:modified>
</cp:coreProperties>
</file>